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Zhang Leila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YUM CHINA BUILDING</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TIAN YAO QIAO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SHANGHAI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F4</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Yum China Holdings, Inc.</w:t>
              </w:r>
            </w:hyperlink>
            <w:r>
              <w:rPr/>
              <w:t xml:space="preserve"> [ </w:t>
            </w:r>
            <w:r>
              <w:rPr>
                <w:rFonts w:ascii="Times;serif" w:hAnsi="Times;serif"/>
                <w:color w:val="0000FF"/>
                <w:sz w:val="24"/>
                <w:shd w:fill="FFFFFF" w:val="clear"/>
              </w:rPr>
              <w:t>YUMC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06/18/2025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48"/>
        <w:gridCol w:w="353"/>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4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5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1,666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1,982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06/18/2025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7,355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Conversion occurs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units represent Restricted Stock Units issuable to the Reporting Person as a dividend equivalency payment with respect to Restricted Stock Units previously issued to the Reporting Person which vest 1/4 per year beginning one year from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grant does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units represent Restricted Stock Units issuable to the Reporting Person as a dividend equivalency payment with respect to Restricted Stock Units previously issued to the Reporting Person which vest 50% on the second anniversary of the grant date and the remaining 50% will vest on the third anniversary of the grant date. The Restricted Stock Units reported herein shall vest on the same date and under the same terms as the underlying Restricted Stock Units with respect of which these dividend equivalency units vest.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units represent Restricted Stock Units issuable to the Reporting Person as a dividend equivalency payment with respect to Restricted Stock Units previously issued to the Reporting Person which vest 1/3 per year beginning one year from the grant date. The Restricted Stock Units reported herein shall vest on the same date and under the same terms as the underlying Restricted Stock Units with respect of which these dividend equivalency units vest.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Pingping Liu,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4578" TargetMode="External"/><Relationship Id="rId5" Type="http://schemas.openxmlformats.org/officeDocument/2006/relationships/hyperlink" Target="http://www.sec.gov/cgi-bin/browse-edgar?action=getcompany&amp;CIK=0001673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880</Words>
  <Characters>4617</Characters>
  <CharactersWithSpaces>5394</CharactersWithSpaces>
  <Paragraphs>152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