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[LETTERHEAD OF YUM CHINA HOLDINGS, INC.]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October 6,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Justin Dobbie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Transportation and Leisure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40"/>
        <w:spacing w:after="0"/>
        <w:tabs>
          <w:tab w:leader="none" w:pos="820" w:val="left"/>
        </w:tabs>
        <w:rPr>
          <w:sz w:val="20"/>
          <w:szCs w:val="20"/>
          <w:color w:val="auto"/>
        </w:rPr>
      </w:pPr>
      <w:r>
        <w:rPr>
          <w:rFonts w:ascii="Arial" w:cs="Arial" w:eastAsia="Arial" w:hAnsi="Arial"/>
          <w:sz w:val="18"/>
          <w:szCs w:val="18"/>
          <w:b w:val="1"/>
          <w:bCs w:val="1"/>
          <w:color w:val="auto"/>
        </w:rPr>
        <w:t>Re:</w:t>
        <w:tab/>
        <w:t>Yum China Holdings, Inc.</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Registration Statement on Form 10</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File No. 001-37762</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Request for Acceleration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Dobbie:</w:t>
      </w:r>
    </w:p>
    <w:p>
      <w:pPr>
        <w:spacing w:after="0" w:line="225"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Reference is made to the Registration Statement on Form 10 (File No. 001-37762) (as amended to date,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Yum China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We understand that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has certified to the Commission that the shares of common stock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have been approved for listing and registration.</w:t>
      </w:r>
    </w:p>
    <w:p>
      <w:pPr>
        <w:spacing w:after="0" w:line="187" w:lineRule="exact"/>
        <w:rPr>
          <w:sz w:val="24"/>
          <w:szCs w:val="24"/>
          <w:color w:val="auto"/>
        </w:rPr>
      </w:pPr>
    </w:p>
    <w:p>
      <w:pPr>
        <w:ind w:right="240" w:firstLine="648"/>
        <w:spacing w:after="0" w:line="276" w:lineRule="auto"/>
        <w:rPr>
          <w:sz w:val="20"/>
          <w:szCs w:val="20"/>
          <w:color w:val="auto"/>
        </w:rPr>
      </w:pPr>
      <w:r>
        <w:rPr>
          <w:rFonts w:ascii="Arial" w:cs="Arial" w:eastAsia="Arial" w:hAnsi="Arial"/>
          <w:sz w:val="17"/>
          <w:szCs w:val="17"/>
          <w:color w:val="auto"/>
        </w:rPr>
        <w:t>The Board of Directors of Yum! Brands, Inc. (“</w:t>
      </w:r>
      <w:r>
        <w:rPr>
          <w:rFonts w:ascii="Arial" w:cs="Arial" w:eastAsia="Arial" w:hAnsi="Arial"/>
          <w:sz w:val="17"/>
          <w:szCs w:val="17"/>
          <w:u w:val="single" w:color="auto"/>
          <w:color w:val="auto"/>
        </w:rPr>
        <w:t>YUM</w:t>
      </w:r>
      <w:r>
        <w:rPr>
          <w:rFonts w:ascii="Arial" w:cs="Arial" w:eastAsia="Arial" w:hAnsi="Arial"/>
          <w:sz w:val="17"/>
          <w:szCs w:val="17"/>
          <w:color w:val="auto"/>
        </w:rPr>
        <w:t>”) has set October 19, 2016 as the record date for the distribution of the Shares, which is scheduled to occur on October 31, 2016. YUM and the Company would like for the Shares to commence trading on the NYSE on a “when issued” basis as soon as practicable and potentially as early as October 17, 2016, two days prior to the record date. Accordingly, the Company hereby requests that the effective date for the Registration Statement be accelerated to 12 p.m., Eastern time, on October 7, 2016, or as soon as practicable thereafter, pursuant to Section 12(d) of the U.S. Securities Exchange Act of 1934, as amended, and Rule 12d1-2 thereunder.</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the foregoing request for acceleration of effectiveness, the Company hereby acknowledges the following:</w:t>
      </w:r>
    </w:p>
    <w:p>
      <w:pPr>
        <w:spacing w:after="0" w:line="225" w:lineRule="exact"/>
        <w:rPr>
          <w:sz w:val="24"/>
          <w:szCs w:val="24"/>
          <w:color w:val="auto"/>
        </w:rPr>
      </w:pPr>
    </w:p>
    <w:p>
      <w:pPr>
        <w:ind w:left="980" w:right="2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acting pursuant to delegated authority, declare the filing effective, it does not foreclose the Commission from taking any action with respect to the filing;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-1093470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4"/>
          <w:szCs w:val="24"/>
          <w:color w:val="auto"/>
        </w:rPr>
      </w:pPr>
    </w:p>
    <w:p>
      <w:pPr>
        <w:ind w:right="240" w:firstLine="648"/>
        <w:spacing w:after="0" w:line="286" w:lineRule="auto"/>
        <w:rPr>
          <w:sz w:val="20"/>
          <w:szCs w:val="20"/>
          <w:color w:val="auto"/>
        </w:rPr>
      </w:pPr>
      <w:r>
        <w:rPr>
          <w:rFonts w:ascii="Arial" w:cs="Arial" w:eastAsia="Arial" w:hAnsi="Arial"/>
          <w:sz w:val="17"/>
          <w:szCs w:val="17"/>
          <w:color w:val="auto"/>
        </w:rPr>
        <w:t>If the Staff has any questions or comments concerning this letter, or if you require any additional information, please do not hesitate to contact our counsel, Benjamin M. Roth of Wachtell, Lipton, Rosen &amp; Katz, at (212) 403-1378 or at BMRoth@wlrk.com. We request that we be notified of the effectiveness of the Registration Statement by a telephone call to Mr. Roth and that such effectiveness also be confirmed in writing.</w:t>
      </w:r>
    </w:p>
    <w:p>
      <w:pPr>
        <w:spacing w:after="0" w:line="166"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YUM CHINA HOLDINGS, INC.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460" w:type="dxa"/>
            <w:vAlign w:val="bottom"/>
          </w:tcPr>
          <w:p>
            <w:pPr>
              <w:ind w:left="476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Micky Pant</w:t>
            </w:r>
          </w:p>
        </w:tc>
      </w:tr>
      <w:tr>
        <w:trPr>
          <w:trHeight w:val="195"/>
        </w:trPr>
        <w:tc>
          <w:tcPr>
            <w:tcW w:w="440" w:type="dxa"/>
            <w:vAlign w:val="bottom"/>
          </w:tcPr>
          <w:p>
            <w:pPr>
              <w:spacing w:after="0"/>
              <w:rPr>
                <w:sz w:val="16"/>
                <w:szCs w:val="16"/>
                <w:color w:val="auto"/>
              </w:rPr>
            </w:pPr>
          </w:p>
        </w:tc>
        <w:tc>
          <w:tcPr>
            <w:tcW w:w="5460" w:type="dxa"/>
            <w:vAlign w:val="bottom"/>
          </w:tcPr>
          <w:p>
            <w:pPr>
              <w:ind w:left="476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Micky Pant</w:t>
            </w:r>
          </w:p>
        </w:tc>
      </w:tr>
      <w:tr>
        <w:trPr>
          <w:trHeight w:val="230"/>
        </w:trPr>
        <w:tc>
          <w:tcPr>
            <w:tcW w:w="440" w:type="dxa"/>
            <w:vAlign w:val="bottom"/>
          </w:tcPr>
          <w:p>
            <w:pPr>
              <w:spacing w:after="0"/>
              <w:rPr>
                <w:sz w:val="20"/>
                <w:szCs w:val="20"/>
                <w:color w:val="auto"/>
              </w:rPr>
            </w:pPr>
          </w:p>
        </w:tc>
        <w:tc>
          <w:tcPr>
            <w:tcW w:w="5460" w:type="dxa"/>
            <w:vAlign w:val="bottom"/>
          </w:tcPr>
          <w:p>
            <w:pPr>
              <w:ind w:left="476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cc:</w:t>
            </w:r>
          </w:p>
        </w:tc>
        <w:tc>
          <w:tcPr>
            <w:tcW w:w="5460" w:type="dxa"/>
            <w:vAlign w:val="bottom"/>
          </w:tcPr>
          <w:p>
            <w:pPr>
              <w:ind w:left="220"/>
              <w:spacing w:after="0"/>
              <w:rPr>
                <w:sz w:val="20"/>
                <w:szCs w:val="20"/>
                <w:color w:val="auto"/>
              </w:rPr>
            </w:pPr>
            <w:r>
              <w:rPr>
                <w:rFonts w:ascii="Arial" w:cs="Arial" w:eastAsia="Arial" w:hAnsi="Arial"/>
                <w:sz w:val="18"/>
                <w:szCs w:val="18"/>
                <w:color w:val="auto"/>
              </w:rPr>
              <w:t>Benjamin M. Roth</w:t>
            </w:r>
          </w:p>
        </w:tc>
        <w:tc>
          <w:tcPr>
            <w:tcW w:w="552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Wachtell, Lipton, Rosen &amp; Katz</w:t>
            </w:r>
          </w:p>
        </w:tc>
        <w:tc>
          <w:tcPr>
            <w:tcW w:w="552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Scott Catlett</w:t>
            </w:r>
          </w:p>
        </w:tc>
        <w:tc>
          <w:tcPr>
            <w:tcW w:w="552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Vice President and Deputy General Counsel, Yum! Brands, Inc.</w:t>
            </w:r>
          </w:p>
        </w:tc>
        <w:tc>
          <w:tcPr>
            <w:tcW w:w="552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2019-12-09T03:14:24Z</dcterms:created>
  <dcterms:modified xsi:type="dcterms:W3CDTF">2019-12-09T03:14:24Z</dcterms:modified>
</cp:coreProperties>
</file>