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14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1403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 Fred</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80"/>
              <w:spacing w:after="0"/>
              <w:rPr>
                <w:sz w:val="20"/>
                <w:szCs w:val="20"/>
                <w:color w:val="auto"/>
              </w:rPr>
            </w:pPr>
            <w:r>
              <w:rPr>
                <w:rFonts w:ascii="Arial" w:cs="Arial" w:eastAsia="Arial" w:hAnsi="Arial"/>
                <w:sz w:val="14"/>
                <w:szCs w:val="14"/>
                <w:color w:val="auto"/>
              </w:rPr>
              <w:t>(First)</w:t>
            </w:r>
          </w:p>
        </w:tc>
        <w:tc>
          <w:tcPr>
            <w:tcW w:w="124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w w:val="94"/>
              </w:rPr>
              <w:t>15 QUEEN'S ROAD CENTRAL</w:t>
            </w:r>
          </w:p>
        </w:tc>
        <w:tc>
          <w:tcPr>
            <w:tcW w:w="12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41ST FLOOR</w:t>
            </w: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HONG KONG</w:t>
            </w:r>
          </w:p>
        </w:tc>
        <w:tc>
          <w:tcPr>
            <w:tcW w:w="1240" w:type="dxa"/>
            <w:vAlign w:val="bottom"/>
          </w:tcPr>
          <w:p>
            <w:pPr>
              <w:ind w:left="80"/>
              <w:spacing w:after="0"/>
              <w:rPr>
                <w:sz w:val="20"/>
                <w:szCs w:val="20"/>
                <w:color w:val="auto"/>
              </w:rPr>
            </w:pPr>
            <w:r>
              <w:rPr>
                <w:rFonts w:ascii="Arial" w:cs="Arial" w:eastAsia="Arial" w:hAnsi="Arial"/>
                <w:sz w:val="18"/>
                <w:szCs w:val="18"/>
                <w:color w:val="0000FF"/>
              </w:rPr>
              <w:t>K3</w:t>
            </w:r>
          </w:p>
        </w:tc>
        <w:tc>
          <w:tcPr>
            <w:tcW w:w="1240" w:type="dxa"/>
            <w:vAlign w:val="bottom"/>
          </w:tcPr>
          <w:p>
            <w:pPr>
              <w:ind w:left="60"/>
              <w:spacing w:after="0"/>
              <w:rPr>
                <w:sz w:val="20"/>
                <w:szCs w:val="20"/>
                <w:color w:val="auto"/>
              </w:rPr>
            </w:pPr>
            <w:r>
              <w:rPr>
                <w:rFonts w:ascii="Arial" w:cs="Arial" w:eastAsia="Arial" w:hAnsi="Arial"/>
                <w:sz w:val="18"/>
                <w:szCs w:val="18"/>
                <w:color w:val="0000FF"/>
              </w:rPr>
              <w:t>none</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80"/>
              <w:spacing w:after="0"/>
              <w:rPr>
                <w:sz w:val="20"/>
                <w:szCs w:val="20"/>
                <w:color w:val="auto"/>
              </w:rPr>
            </w:pPr>
            <w:r>
              <w:rPr>
                <w:rFonts w:ascii="Arial" w:cs="Arial" w:eastAsia="Arial" w:hAnsi="Arial"/>
                <w:sz w:val="14"/>
                <w:szCs w:val="14"/>
                <w:color w:val="auto"/>
              </w:rPr>
              <w:t>(State)</w:t>
            </w:r>
          </w:p>
        </w:tc>
        <w:tc>
          <w:tcPr>
            <w:tcW w:w="124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Yum China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YUMC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3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4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4"/>
                <w:szCs w:val="14"/>
                <w:color w:val="auto"/>
              </w:rPr>
            </w:pPr>
          </w:p>
        </w:tc>
        <w:tc>
          <w:tcPr>
            <w:tcW w:w="8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00" w:type="dxa"/>
            <w:vAlign w:val="bottom"/>
            <w:gridSpan w:val="2"/>
          </w:tcPr>
          <w:p>
            <w:pPr>
              <w:ind w:left="480"/>
              <w:spacing w:after="0"/>
              <w:rPr>
                <w:sz w:val="20"/>
                <w:szCs w:val="20"/>
                <w:color w:val="auto"/>
              </w:rPr>
            </w:pPr>
            <w:r>
              <w:rPr>
                <w:rFonts w:ascii="Arial" w:cs="Arial" w:eastAsia="Arial" w:hAnsi="Arial"/>
                <w:sz w:val="18"/>
                <w:szCs w:val="18"/>
                <w:color w:val="0000FF"/>
              </w:rPr>
              <w:t>06/01/2023</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Pr>
          <w:p>
            <w:pPr>
              <w:ind w:left="180"/>
              <w:spacing w:after="0"/>
              <w:rPr>
                <w:sz w:val="20"/>
                <w:szCs w:val="20"/>
                <w:color w:val="auto"/>
              </w:rPr>
            </w:pPr>
            <w:r>
              <w:rPr>
                <w:rFonts w:ascii="Arial" w:cs="Arial" w:eastAsia="Arial" w:hAnsi="Arial"/>
                <w:sz w:val="18"/>
                <w:szCs w:val="18"/>
                <w:color w:val="0000FF"/>
              </w:rPr>
              <w:t>9,802</w:t>
            </w:r>
          </w:p>
        </w:tc>
        <w:tc>
          <w:tcPr>
            <w:tcW w:w="420" w:type="dxa"/>
            <w:vAlign w:val="bottom"/>
          </w:tcPr>
          <w:p>
            <w:pPr>
              <w:ind w:left="180"/>
              <w:spacing w:after="0"/>
              <w:rPr>
                <w:sz w:val="20"/>
                <w:szCs w:val="20"/>
                <w:color w:val="auto"/>
              </w:rPr>
            </w:pPr>
            <w:r>
              <w:rPr>
                <w:rFonts w:ascii="Arial" w:cs="Arial" w:eastAsia="Arial" w:hAnsi="Arial"/>
                <w:sz w:val="18"/>
                <w:szCs w:val="18"/>
                <w:color w:val="0000FF"/>
              </w:rPr>
              <w:t>A</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80" w:type="dxa"/>
            <w:vAlign w:val="bottom"/>
            <w:gridSpan w:val="3"/>
          </w:tcPr>
          <w:p>
            <w:pPr>
              <w:jc w:val="right"/>
              <w:ind w:right="319"/>
              <w:spacing w:after="0"/>
              <w:rPr>
                <w:sz w:val="20"/>
                <w:szCs w:val="20"/>
                <w:color w:val="auto"/>
              </w:rPr>
            </w:pPr>
            <w:r>
              <w:rPr>
                <w:rFonts w:ascii="Arial" w:cs="Arial" w:eastAsia="Arial" w:hAnsi="Arial"/>
                <w:sz w:val="18"/>
                <w:szCs w:val="18"/>
                <w:color w:val="0000FF"/>
              </w:rPr>
              <w:t>53,539</w:t>
            </w:r>
          </w:p>
        </w:tc>
        <w:tc>
          <w:tcPr>
            <w:tcW w:w="34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$0.01 par value</w:t>
            </w: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gridSpan w:val="3"/>
            <w:vMerge w:val="restart"/>
          </w:tcPr>
          <w:p>
            <w:pPr>
              <w:jc w:val="right"/>
              <w:ind w:right="159"/>
              <w:spacing w:after="0"/>
              <w:rPr>
                <w:sz w:val="20"/>
                <w:szCs w:val="20"/>
                <w:color w:val="auto"/>
              </w:rPr>
            </w:pPr>
            <w:r>
              <w:rPr>
                <w:rFonts w:ascii="Arial" w:cs="Arial" w:eastAsia="Arial" w:hAnsi="Arial"/>
                <w:sz w:val="18"/>
                <w:szCs w:val="18"/>
                <w:color w:val="0000FF"/>
              </w:rPr>
              <w:t>12,035,635</w:t>
            </w:r>
          </w:p>
        </w:tc>
        <w:tc>
          <w:tcPr>
            <w:tcW w:w="34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340" w:type="dxa"/>
            <w:vAlign w:val="bottom"/>
          </w:tcPr>
          <w:p>
            <w:pPr>
              <w:ind w:left="60"/>
              <w:spacing w:after="0"/>
              <w:rPr>
                <w:sz w:val="20"/>
                <w:szCs w:val="20"/>
                <w:color w:val="auto"/>
              </w:rPr>
            </w:pPr>
            <w:r>
              <w:rPr>
                <w:rFonts w:ascii="Arial" w:cs="Arial" w:eastAsia="Arial" w:hAnsi="Arial"/>
                <w:sz w:val="18"/>
                <w:szCs w:val="18"/>
                <w:color w:val="0000FF"/>
                <w:w w:val="81"/>
              </w:rPr>
              <w:t>See</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80" w:type="dxa"/>
            <w:vAlign w:val="bottom"/>
            <w:gridSpan w:val="4"/>
          </w:tcPr>
          <w:p>
            <w:pPr>
              <w:ind w:left="60"/>
              <w:spacing w:after="0" w:line="205" w:lineRule="exact"/>
              <w:rPr>
                <w:sz w:val="20"/>
                <w:szCs w:val="20"/>
                <w:color w:val="auto"/>
              </w:rPr>
            </w:pPr>
            <w:r>
              <w:rPr>
                <w:rFonts w:ascii="Arial" w:cs="Arial" w:eastAsia="Arial" w:hAnsi="Arial"/>
                <w:sz w:val="18"/>
                <w:szCs w:val="18"/>
                <w:color w:val="0000FF"/>
                <w:w w:val="99"/>
              </w:rPr>
              <w:t>Footnotes</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230"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is held directly by Pollos Investment L.P. ("Pollos Investment"). The limited partnership interests of Pollos Investment are ultimately owned by a private fund ("Fund") for which an affiliate of the Reporting Person is special limited partner ("Special Limited Partner") and has a contingent right to receive a performance fee. The Reporting Person is a shareholder of the parent company of the general partner of the Special Limited Partner (the "Parent Company") and may be deemed to have pecuniary interest through his indirect entitlement to receive a share of any Fund performance fee.</w:t>
      </w:r>
    </w:p>
    <w:p>
      <w:pPr>
        <w:spacing w:after="0" w:line="31" w:lineRule="exact"/>
        <w:rPr>
          <w:rFonts w:ascii="Arial" w:cs="Arial" w:eastAsia="Arial" w:hAnsi="Arial"/>
          <w:sz w:val="14"/>
          <w:szCs w:val="14"/>
          <w:color w:val="008000"/>
        </w:rPr>
      </w:pPr>
    </w:p>
    <w:p>
      <w:pPr>
        <w:ind w:left="40" w:right="4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securities and derivative instruments held directly by Pollos Investment, including in the shares sold in the Transaction, except to the extent of his pecuniary interest, if any, in such securities or instruments as a result of his interest in the Parent Company, and inclusion in this form shall not otherwise be deemed an admission of beneficial ownership for purposes of Section 16 of the Securities Exchange Act of 1934 or for any other purpose.</w:t>
      </w:r>
    </w:p>
    <w:p>
      <w:pPr>
        <w:ind w:left="6580"/>
        <w:spacing w:after="0" w:line="184" w:lineRule="auto"/>
        <w:rPr>
          <w:sz w:val="20"/>
          <w:szCs w:val="20"/>
          <w:color w:val="auto"/>
        </w:rPr>
      </w:pPr>
      <w:r>
        <w:rPr>
          <w:rFonts w:ascii="Arial" w:cs="Arial" w:eastAsia="Arial" w:hAnsi="Arial"/>
          <w:sz w:val="17"/>
          <w:szCs w:val="17"/>
          <w:color w:val="0000FF"/>
        </w:rPr>
        <w:t xml:space="preserve">/s/ Jonathan Gaines, Attorney- </w:t>
      </w:r>
      <w:r>
        <w:rPr>
          <w:rFonts w:ascii="Arial" w:cs="Arial" w:eastAsia="Arial" w:hAnsi="Arial"/>
          <w:sz w:val="33"/>
          <w:szCs w:val="33"/>
          <w:color w:val="0000FF"/>
          <w:vertAlign w:val="subscript"/>
        </w:rPr>
        <w:t>06/05/2023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51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31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6230"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6100"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2023-06-05T21:00:49Z</dcterms:created>
  <dcterms:modified xsi:type="dcterms:W3CDTF">2023-06-05T21:00:49Z</dcterms:modified>
</cp:coreProperties>
</file>