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-624205</wp:posOffset>
            </wp:positionV>
            <wp:extent cx="57785" cy="637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22860</wp:posOffset>
            </wp:positionV>
            <wp:extent cx="6993890" cy="5622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62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Zhang Leila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YUM CHINA BUILDING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 TIAN YAO QIAO ROAD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SHANGHAI</w:t>
            </w:r>
          </w:p>
        </w:tc>
        <w:tc>
          <w:tcPr>
            <w:tcW w:w="11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200030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Yum China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YUMC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11/24/2023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9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320" w:right="32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620" w:type="dxa"/>
            <w:vAlign w:val="bottom"/>
            <w:gridSpan w:val="9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 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11/24/2023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7,534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21.3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18,871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11/24/2023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1,790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45.02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17,081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11/24/2023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3,566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45.01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60" w:type="dxa"/>
            <w:vAlign w:val="bottom"/>
            <w:gridSpan w:val="1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Appreciation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21.3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11/24/2023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7,534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02/05/2024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3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4"/>
              </w:rPr>
              <w:t>1. Vested in full.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Pingping Liu, Power of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11/28/2023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-2762885</wp:posOffset>
            </wp:positionV>
            <wp:extent cx="29210" cy="20897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89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04578" TargetMode="External"/><Relationship Id="rId13" Type="http://schemas.openxmlformats.org/officeDocument/2006/relationships/hyperlink" Target="http://www.sec.gov/cgi-bin/browse-edgar?action=getcompany&amp;CIK=0001673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2023-11-28T05:51:51Z</dcterms:created>
  <dcterms:modified xsi:type="dcterms:W3CDTF">2023-11-28T05:51:51Z</dcterms:modified>
</cp:coreProperties>
</file>