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751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5119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47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HUANG Duoduo (Howard)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09/17/2024</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36"/>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478"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14</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3,089</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w w:val="91"/>
              </w:rPr>
              <w:t>2</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3"/>
              </w:rPr>
              <w:t>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616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22</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4,938</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15</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3,309</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39"/>
              <w:spacing w:after="0"/>
              <w:rPr>
                <w:sz w:val="20"/>
                <w:szCs w:val="20"/>
                <w:color w:val="auto"/>
              </w:rPr>
            </w:pPr>
            <w:r>
              <w:rPr>
                <w:rFonts w:ascii="Times New Roman" w:cs="Times New Roman" w:eastAsia="Times New Roman" w:hAnsi="Times New Roman"/>
                <w:sz w:val="13"/>
                <w:szCs w:val="13"/>
                <w:color w:val="0000FF"/>
              </w:rPr>
              <w:t>40</w:t>
            </w: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8,946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-3081655</wp:posOffset>
            </wp:positionV>
            <wp:extent cx="29210" cy="3086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86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50% on the second anniversary of the grant date and the remaining 50% will vest on the third anniversary of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09/19/2024</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8156"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2024-09-19T08:36:15Z</dcterms:created>
  <dcterms:modified xsi:type="dcterms:W3CDTF">2024-09-19T08:36:15Z</dcterms:modified>
</cp:coreProperties>
</file>