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-225425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-645160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2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5219065</wp:posOffset>
            </wp:positionH>
            <wp:positionV relativeFrom="paragraph">
              <wp:posOffset>-611505</wp:posOffset>
            </wp:positionV>
            <wp:extent cx="57150" cy="624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-611505</wp:posOffset>
            </wp:positionV>
            <wp:extent cx="57150" cy="624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723900</wp:posOffset>
            </wp:positionV>
            <wp:extent cx="6997065" cy="5349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534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80"/>
            <w:col w:w="844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Wat Joey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YUM CHINA BUILDING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 TIAN YAO QIAO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31"/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Yum China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YUMC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00" w:hanging="9"/>
        <w:spacing w:after="0" w:line="248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9"/>
        <w:spacing w:after="0"/>
        <w:tabs>
          <w:tab w:leader="none" w:pos="208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200030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02/10/2025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6,720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383,997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02/10/2025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1,340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48.07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382,657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Controlled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272,944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and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104,015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104,015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104,015</w:t>
            </w: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6,720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6,718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-1891030</wp:posOffset>
            </wp:positionV>
            <wp:extent cx="28575" cy="1896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occurs on a one-for-one basis.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occurs 1/3 per year beginning one year from 2/10/2025.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does not have an expiration date.</w:t>
      </w:r>
    </w:p>
    <w:p>
      <w:pPr>
        <w:spacing w:after="0" w:line="3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Vesting occurs 25% per year beginning one year from 2/10/2022.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Pingping Liu,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Attorney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8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5864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2025-02-12T08:38:03Z</dcterms:created>
  <dcterms:modified xsi:type="dcterms:W3CDTF">2025-02-12T08:38:03Z</dcterms:modified>
</cp:coreProperties>
</file>