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Kuai Jeff</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YUM CHINA BUILDING</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 TIAN YAO QIAO ROAD</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SHANGHAI</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F4</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200030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CHINA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Yum China Holdings, Inc.</w:t>
              </w:r>
            </w:hyperlink>
            <w:r>
              <w:rPr/>
              <w:t xml:space="preserve"> [ </w:t>
            </w:r>
            <w:r>
              <w:rPr>
                <w:rFonts w:ascii="Times;serif" w:hAnsi="Times;serif"/>
                <w:color w:val="0000FF"/>
                <w:sz w:val="24"/>
                <w:shd w:fill="FFFFFF" w:val="clear"/>
              </w:rPr>
              <w:t>YUMC</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General Manager, Pizza Hut</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09/17/2026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1843"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448"/>
        <w:gridCol w:w="353"/>
        <w:gridCol w:w="906"/>
        <w:gridCol w:w="801"/>
        <w:gridCol w:w="891"/>
        <w:gridCol w:w="636"/>
        <w:gridCol w:w="801"/>
        <w:gridCol w:w="936"/>
        <w:gridCol w:w="831"/>
        <w:gridCol w:w="846"/>
      </w:tblGrid>
      <w:tr>
        <w:trPr>
          <w:tblHeader w:val="true"/>
        </w:trPr>
        <w:tc>
          <w:tcPr>
            <w:tcW w:w="1184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2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48"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353"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09/17/2026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33</w:t>
            </w:r>
          </w:p>
        </w:tc>
        <w:tc>
          <w:tcPr>
            <w:tcW w:w="35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33</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4,761</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09/17/2026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60</w:t>
            </w:r>
          </w:p>
        </w:tc>
        <w:tc>
          <w:tcPr>
            <w:tcW w:w="35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8,702</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09/17/2026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82</w:t>
            </w:r>
          </w:p>
        </w:tc>
        <w:tc>
          <w:tcPr>
            <w:tcW w:w="35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11,873</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Conversion occurs on a one-for-one basis.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These units represent Restricted Stock Units issuable to the Reporting Person as a dividend equivalency payment with respect to Restricted Stock Units previously issued to the Reporting Person which vest 1/3 per year beginning one year from the grant date. The Restricted Stock Units reported herein shall vest on the same date and under the same terms as the underlying Restricted Stock Units with respect of which these dividend equivalency units vest.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This grant does not have an expiration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Pingping Liu, Power of Attorney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09/21/2026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85835" TargetMode="External"/><Relationship Id="rId5" Type="http://schemas.openxmlformats.org/officeDocument/2006/relationships/hyperlink" Target="http://www.sec.gov/cgi-bin/browse-edgar?action=getcompany&amp;CIK=000167335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697</Words>
  <Characters>3705</Characters>
  <CharactersWithSpaces>4303</CharactersWithSpaces>
  <Paragraphs>128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